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Writing of John O’Sullivan </w:t>
      </w:r>
      <w:r w:rsidDel="00000000" w:rsidR="00000000" w:rsidRPr="00000000">
        <w:rPr>
          <w:rFonts w:ascii="Arial" w:cs="Arial" w:eastAsia="Arial" w:hAnsi="Arial"/>
          <w:b w:val="1"/>
          <w:color w:val="000000"/>
          <w:sz w:val="26"/>
          <w:szCs w:val="26"/>
          <w:vertAlign w:val="baseline"/>
          <w:rtl w:val="0"/>
        </w:rPr>
        <w:t xml:space="preserve">(ORIGINAL)</w:t>
      </w:r>
      <w:r w:rsidDel="00000000" w:rsidR="00000000" w:rsidRPr="00000000">
        <w:rPr>
          <w:rtl w:val="0"/>
        </w:rPr>
      </w:r>
    </w:p>
    <w:p w:rsidR="00000000" w:rsidDel="00000000" w:rsidP="00000000" w:rsidRDefault="00000000" w:rsidRPr="00000000">
      <w:pPr>
        <w:tabs>
          <w:tab w:val="left" w:pos="493"/>
        </w:tabs>
        <w:contextualSpacing w:val="0"/>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6"/>
          <w:szCs w:val="26"/>
          <w:vertAlign w:val="baseline"/>
        </w:rPr>
      </w:pPr>
      <w:r w:rsidDel="00000000" w:rsidR="00000000" w:rsidRPr="00000000">
        <w:rPr>
          <w:rFonts w:ascii="Arial" w:cs="Arial" w:eastAsia="Arial" w:hAnsi="Arial"/>
          <w:b w:val="1"/>
          <w:i w:val="1"/>
          <w:color w:val="000000"/>
          <w:sz w:val="26"/>
          <w:szCs w:val="26"/>
          <w:vertAlign w:val="baseline"/>
          <w:rtl w:val="0"/>
        </w:rPr>
        <w:t xml:space="preserve">John O’Sullivan,  "The Great Nation of Futurity," 1839.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be the great nation of futurity….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we are the nation of progress, of individual freedom, of universal enfranchisement. Equality of rights is the cynosure of our union of States, the grand exemplar of the correlative equality of individuals; and while truth sheds its effulgence, we cannot retrograde, without dissolving the one and subverting the other. We must onward to the fulfilment of our mission -- to the entire development of the principle of our organization -- freedom of conscience, freedom of person, freedom of trade and business pursuits, universality of freedom and equality. 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great nation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futurity?</w:t>
      </w: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000000"/>
          <w:sz w:val="26"/>
          <w:szCs w:val="26"/>
          <w:vertAlign w:val="baseline"/>
        </w:rPr>
      </w:pPr>
      <w:r w:rsidDel="00000000" w:rsidR="00000000" w:rsidRPr="00000000">
        <w:rPr>
          <w:rFonts w:ascii="Arial" w:cs="Arial" w:eastAsia="Arial" w:hAnsi="Arial"/>
          <w:b w:val="1"/>
          <w:i w:val="1"/>
          <w:color w:val="000000"/>
          <w:sz w:val="26"/>
          <w:szCs w:val="26"/>
          <w:vertAlign w:val="baseline"/>
          <w:rtl w:val="0"/>
        </w:rPr>
        <w:t xml:space="preserve">John O’Sullivan, “Annexation,” 1845. </w:t>
      </w:r>
      <w:r w:rsidDel="00000000" w:rsidR="00000000" w:rsidRPr="00000000">
        <w:rPr>
          <w:rtl w:val="0"/>
        </w:rPr>
      </w:r>
    </w:p>
    <w:p w:rsidR="00000000" w:rsidDel="00000000" w:rsidP="00000000" w:rsidRDefault="00000000" w:rsidRPr="00000000">
      <w:pPr>
        <w:tabs>
          <w:tab w:val="left" w:pos="493"/>
        </w:tabs>
        <w:contextualSpacing w:val="0"/>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It is now time for the opposition to the Annexation of Texas to cease, all further agitation of the waters of bitterness and strife, at least in connexion with this question, --even though it may perhaps be required of us as a necessary condition of the freedom of our institutions, that we must live on for ever in a state of unpausing struggle and excitement upon some subject of party division or other. But, in regard to Texas, enough has now been given to party. It is time for the common duty of Patriotism to the Country to succeed;--or if this claim will not be recognized, it is at least time for common sense to acquiesce with decent grace in the inevitable and the irrevocable.</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Texas is now ours. Already, before these words are written, her Convention has undoubtedly ratified the acceptance, by her Congress, of our proffered invitation into the Union; and made the requisite changes in her already republican form of constitution to adapt it to its future federal relations. Her star and her stripe may already be said to have taken their place in the glorious blazon of our common nationality; and the sweep of our eagle's wing already includes within its circuit the wide extent of her fair and fertile land. She is no longer to us a mere geographical space--a certain combination of coast, plain, mountain, valley, forest and stream. She is no longer to us a mere country on the map….</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Why, were other reasoning wanting, in favor of now elevating this question of the reception of Texas into the Union, out of the lower region of our past party dissensions, up to its proper level of a high and broad nationality, it surely is to be found, found abundantly, in the manner in which other nations have undertaken to intrude themselves into it, between us and the proper parties to the case, in a spirit of hostile interference against us, for the avowed object of thwarting our policy and hampering our power, limiting our greatness and checking the fulfillment of our manifest destiny to overspread the continent allotted by Providence for the free development of our yearly multiplying millions….</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Arial" w:cs="Arial" w:eastAsia="Arial" w:hAnsi="Arial"/>
          <w:i w:val="1"/>
          <w:color w:val="000000"/>
          <w:sz w:val="26"/>
          <w:szCs w:val="26"/>
          <w:vertAlign w:val="baseline"/>
          <w:rtl w:val="0"/>
        </w:rPr>
        <w:t xml:space="preserve">Source: John O’Sullivan was a writer and editor of a well-known newspaper around the time of the Mexican-American war.  Most people give him the credit for coining the term “Manifest Destiny.” </w:t>
      </w:r>
      <w:r w:rsidDel="00000000" w:rsidR="00000000" w:rsidRPr="00000000">
        <w:rPr>
          <w:rtl w:val="0"/>
        </w:rPr>
      </w:r>
    </w:p>
    <w:sectPr>
      <w:footerReference r:id="rId5"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Manifest Destiny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bold.ttf"/><Relationship Id="rId2" Type="http://schemas.openxmlformats.org/officeDocument/2006/relationships/font" Target="fonts/HelveticaNeue-boldItalic.ttf"/></Relationships>
</file>